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ind w:right="714"/>
        <w:jc w:val="center"/>
        <w:rPr>
          <w:rFonts w:ascii="黑体" w:hAnsi="黑体" w:eastAsia="黑体"/>
          <w:b/>
          <w:sz w:val="32"/>
          <w:szCs w:val="32"/>
        </w:rPr>
      </w:pPr>
      <w:r>
        <w:rPr>
          <w:rFonts w:hint="eastAsia" w:ascii="黑体" w:hAnsi="黑体" w:eastAsia="黑体"/>
          <w:b/>
          <w:sz w:val="32"/>
          <w:szCs w:val="32"/>
          <w:lang w:val="en-US" w:eastAsia="zh-CN"/>
        </w:rPr>
        <w:t xml:space="preserve">  </w:t>
      </w:r>
      <w:r>
        <w:rPr>
          <w:rFonts w:hint="eastAsia" w:ascii="黑体" w:hAnsi="黑体" w:eastAsia="黑体"/>
          <w:b/>
          <w:sz w:val="32"/>
          <w:szCs w:val="32"/>
        </w:rPr>
        <w:t>合肥开放大学开放教育电子票据获取查验操作流程</w:t>
      </w:r>
    </w:p>
    <w:p>
      <w:pPr>
        <w:pStyle w:val="2"/>
        <w:ind w:left="266" w:right="714"/>
        <w:jc w:val="both"/>
        <w:rPr>
          <w:rFonts w:hint="eastAsia"/>
          <w:lang w:val="en-US" w:eastAsia="zh-CN"/>
        </w:rPr>
      </w:pPr>
    </w:p>
    <w:p>
      <w:pPr>
        <w:pStyle w:val="2"/>
        <w:ind w:left="266" w:right="714"/>
        <w:jc w:val="both"/>
      </w:pPr>
      <w:r>
        <w:rPr>
          <w:rFonts w:hint="eastAsia"/>
          <w:lang w:val="en-US" w:eastAsia="zh-CN"/>
        </w:rPr>
        <w:t>开放教育学生</w:t>
      </w:r>
      <w:r>
        <w:rPr>
          <w:rFonts w:hint="eastAsia"/>
        </w:rPr>
        <w:t>：</w:t>
      </w:r>
    </w:p>
    <w:p>
      <w:pPr>
        <w:pStyle w:val="2"/>
        <w:ind w:left="266" w:right="714" w:firstLine="560" w:firstLineChars="200"/>
        <w:jc w:val="both"/>
        <w:rPr>
          <w:rFonts w:hint="default" w:eastAsia="仿宋"/>
          <w:lang w:val="en-US" w:eastAsia="zh-CN"/>
        </w:rPr>
      </w:pPr>
      <w:r>
        <w:rPr>
          <w:rFonts w:hint="eastAsia"/>
          <w:lang w:val="en-US" w:eastAsia="zh-CN"/>
        </w:rPr>
        <w:t>如</w:t>
      </w:r>
      <w:r>
        <w:rPr>
          <w:rFonts w:hint="eastAsia"/>
          <w:spacing w:val="-6"/>
        </w:rPr>
        <w:t>需要留存电子发票</w:t>
      </w:r>
      <w:r>
        <w:rPr>
          <w:rFonts w:hint="eastAsia"/>
          <w:spacing w:val="-6"/>
          <w:lang w:eastAsia="zh-CN"/>
        </w:rPr>
        <w:t>，</w:t>
      </w:r>
      <w:r>
        <w:rPr>
          <w:rFonts w:hint="eastAsia"/>
          <w:spacing w:val="-6"/>
          <w:lang w:val="en-US" w:eastAsia="zh-CN"/>
        </w:rPr>
        <w:t>请通过以下方式下载，打印。</w:t>
      </w:r>
    </w:p>
    <w:p>
      <w:pPr>
        <w:pStyle w:val="2"/>
        <w:ind w:left="266" w:right="714" w:firstLine="544"/>
        <w:jc w:val="both"/>
        <w:rPr>
          <w:b/>
          <w:color w:val="000000" w:themeColor="text1"/>
          <w:lang w:val="en-US"/>
          <w14:textFill>
            <w14:solidFill>
              <w14:schemeClr w14:val="tx1"/>
            </w14:solidFill>
          </w14:textFill>
        </w:rPr>
      </w:pPr>
      <w:r>
        <w:rPr>
          <w:rFonts w:hint="eastAsia"/>
          <w:b/>
          <w:color w:val="000000" w:themeColor="text1"/>
          <w:lang w:val="en-US"/>
          <w14:textFill>
            <w14:solidFill>
              <w14:schemeClr w14:val="tx1"/>
            </w14:solidFill>
          </w14:textFill>
        </w:rPr>
        <w:t>说明</w:t>
      </w:r>
    </w:p>
    <w:p>
      <w:pPr>
        <w:pStyle w:val="2"/>
        <w:ind w:left="266" w:right="714" w:firstLine="544"/>
        <w:jc w:val="both"/>
        <w:rPr>
          <w:b/>
          <w:color w:val="FF0000"/>
          <w:lang w:val="en-US"/>
        </w:rPr>
      </w:pPr>
      <w:r>
        <w:rPr>
          <w:rFonts w:hint="eastAsia"/>
          <w:b/>
          <w:color w:val="FF0000"/>
          <w:lang w:val="en-US"/>
        </w:rPr>
        <w:t>如果需要留存电子发票的同学请务必在缴费之日起一年内下载（登陆“安徽财政电子票据公共服务平台”，网址：</w:t>
      </w:r>
      <w:r>
        <w:fldChar w:fldCharType="begin"/>
      </w:r>
      <w:r>
        <w:instrText xml:space="preserve"> HYPERLINK "http://czpj.ahzwfw.gov.cn:8888/" </w:instrText>
      </w:r>
      <w:r>
        <w:fldChar w:fldCharType="separate"/>
      </w:r>
      <w:r>
        <w:rPr>
          <w:rStyle w:val="10"/>
          <w:lang w:val="en-US"/>
        </w:rPr>
        <w:t>http://czpj.ahzwfw.gov.cn:8888/</w:t>
      </w:r>
      <w:r>
        <w:rPr>
          <w:rStyle w:val="10"/>
          <w:lang w:val="en-US"/>
        </w:rPr>
        <w:fldChar w:fldCharType="end"/>
      </w:r>
      <w:r>
        <w:rPr>
          <w:rFonts w:hint="eastAsia"/>
          <w:b/>
          <w:color w:val="FF0000"/>
          <w:lang w:val="en-US"/>
        </w:rPr>
        <w:t>），逾期将无法获取。</w:t>
      </w:r>
    </w:p>
    <w:p>
      <w:pPr>
        <w:ind w:firstLine="560" w:firstLineChars="200"/>
        <w:jc w:val="both"/>
        <w:rPr>
          <w:rFonts w:hint="eastAsia" w:eastAsia="仿宋"/>
          <w:sz w:val="28"/>
          <w:szCs w:val="28"/>
          <w:lang w:val="en-US" w:eastAsia="zh-CN"/>
        </w:rPr>
      </w:pPr>
    </w:p>
    <w:p>
      <w:pPr>
        <w:rPr>
          <w:rFonts w:ascii="方正粗黑宋简体" w:hAnsi="方正粗黑宋简体" w:eastAsia="方正粗黑宋简体" w:cs="方正粗黑宋简体"/>
          <w:sz w:val="36"/>
          <w:szCs w:val="44"/>
        </w:rPr>
      </w:pPr>
      <w:r>
        <w:rPr>
          <w:rFonts w:hint="eastAsia"/>
          <w:lang w:val="en-US"/>
        </w:rPr>
        <w:t xml:space="preserve"> </w:t>
      </w:r>
      <w:r>
        <w:rPr>
          <w:lang w:val="en-US"/>
        </w:rPr>
        <w:t xml:space="preserve">                           </w:t>
      </w:r>
    </w:p>
    <w:p>
      <w:pPr>
        <w:jc w:val="center"/>
        <w:rPr>
          <w:rFonts w:ascii="方正粗黑宋简体" w:hAnsi="方正粗黑宋简体" w:eastAsia="方正粗黑宋简体" w:cs="方正粗黑宋简体"/>
          <w:sz w:val="36"/>
          <w:szCs w:val="44"/>
        </w:rPr>
      </w:pPr>
      <w:r>
        <w:rPr>
          <w:rFonts w:hint="eastAsia" w:ascii="方正粗黑宋简体" w:hAnsi="方正粗黑宋简体" w:eastAsia="方正粗黑宋简体" w:cs="方正粗黑宋简体"/>
          <w:sz w:val="36"/>
          <w:szCs w:val="44"/>
        </w:rPr>
        <w:t>电子票据的获取查验操作说明</w:t>
      </w:r>
    </w:p>
    <w:p>
      <w:pPr>
        <w:widowControl/>
        <w:rPr>
          <w:rFonts w:ascii="方正粗黑宋简体" w:hAnsi="方正粗黑宋简体" w:eastAsia="方正粗黑宋简体" w:cs="方正粗黑宋简体"/>
          <w:sz w:val="24"/>
          <w:szCs w:val="24"/>
          <w:lang w:val="en-US"/>
        </w:rPr>
      </w:pPr>
      <w:r>
        <w:rPr>
          <w:rFonts w:hint="eastAsia" w:ascii="方正粗黑宋简体" w:hAnsi="方正粗黑宋简体" w:eastAsia="方正粗黑宋简体" w:cs="方正粗黑宋简体"/>
          <w:sz w:val="24"/>
          <w:szCs w:val="24"/>
        </w:rPr>
        <w:t>一、缴费完成后获取20位数字缴款识别码，如图：</w:t>
      </w:r>
    </w:p>
    <w:p>
      <w:pPr>
        <w:jc w:val="center"/>
        <w:rPr>
          <w:lang w:val="en-US" w:bidi="ar-SA"/>
        </w:rPr>
      </w:pPr>
      <w:r>
        <w:rPr>
          <w:lang w:val="en-US" w:bidi="ar-SA"/>
        </w:rPr>
        <w:drawing>
          <wp:inline distT="0" distB="0" distL="114300" distR="114300">
            <wp:extent cx="3200400" cy="2618740"/>
            <wp:effectExtent l="0" t="0" r="0" b="0"/>
            <wp:docPr id="22" name="图片 1" descr="图形用户界面, 应用程序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1" descr="图形用户界面, 应用程序&#10;&#10;描述已自动生成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206890" cy="26244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lang w:val="en-US" w:bidi="ar-SA"/>
        </w:rPr>
      </w:pPr>
    </w:p>
    <w:p>
      <w:pPr>
        <w:jc w:val="center"/>
        <w:rPr>
          <w:rFonts w:hint="eastAsia"/>
        </w:rPr>
      </w:pPr>
      <w:r>
        <w:rPr>
          <w:rFonts w:hint="eastAsia"/>
        </w:rPr>
        <w:t>“皖事通”</w:t>
      </w:r>
      <w:r>
        <w:rPr>
          <w:rFonts w:hint="eastAsia"/>
          <w:lang w:val="en-US" w:eastAsia="zh-CN"/>
        </w:rPr>
        <w:t>缴费成功后的</w:t>
      </w:r>
      <w:r>
        <w:rPr>
          <w:rFonts w:hint="eastAsia"/>
        </w:rPr>
        <w:t>界面</w:t>
      </w:r>
    </w:p>
    <w:p>
      <w:pPr>
        <w:jc w:val="both"/>
        <w:rPr>
          <w:rFonts w:hint="default" w:eastAsia="仿宋"/>
          <w:lang w:val="en-US" w:eastAsia="zh-CN"/>
        </w:rPr>
      </w:pPr>
      <w:r>
        <w:rPr>
          <w:rFonts w:hint="eastAsia"/>
          <w:lang w:val="en-US" w:eastAsia="zh-CN"/>
        </w:rPr>
        <w:t xml:space="preserve">   或者从</w:t>
      </w:r>
    </w:p>
    <w:p>
      <w:pPr>
        <w:jc w:val="center"/>
        <w:rPr>
          <w:lang w:val="en-US"/>
        </w:rPr>
      </w:pPr>
    </w:p>
    <w:p>
      <w:pPr>
        <w:rPr>
          <w:rFonts w:ascii="方正粗黑宋简体" w:hAnsi="方正粗黑宋简体" w:eastAsia="方正粗黑宋简体" w:cs="方正粗黑宋简体"/>
          <w:sz w:val="24"/>
          <w:szCs w:val="24"/>
          <w:lang w:val="en-US"/>
        </w:rPr>
      </w:pPr>
      <w:r>
        <w:rPr>
          <w:rFonts w:hint="eastAsia" w:ascii="方正粗黑宋简体" w:hAnsi="方正粗黑宋简体" w:eastAsia="方正粗黑宋简体" w:cs="方正粗黑宋简体"/>
          <w:sz w:val="24"/>
          <w:szCs w:val="24"/>
          <w:lang w:val="en-US" w:eastAsia="zh-CN"/>
        </w:rPr>
        <w:t>一</w:t>
      </w:r>
      <w:r>
        <w:rPr>
          <w:rFonts w:hint="eastAsia" w:ascii="方正粗黑宋简体" w:hAnsi="方正粗黑宋简体" w:eastAsia="方正粗黑宋简体" w:cs="方正粗黑宋简体"/>
          <w:sz w:val="24"/>
          <w:szCs w:val="24"/>
          <w:lang w:val="en-US"/>
        </w:rPr>
        <w:t>、登陆到“安徽财政电子票据公共服务平台”获取电子票据</w:t>
      </w:r>
    </w:p>
    <w:p>
      <w:pPr>
        <w:ind w:firstLine="496" w:firstLineChars="200"/>
        <w:rPr>
          <w:spacing w:val="-16"/>
          <w:sz w:val="28"/>
          <w:szCs w:val="28"/>
        </w:rPr>
      </w:pPr>
      <w:r>
        <w:rPr>
          <w:rFonts w:hint="eastAsia"/>
          <w:spacing w:val="-16"/>
          <w:sz w:val="28"/>
          <w:szCs w:val="28"/>
        </w:rPr>
        <w:t>“安徽财政电子票据公共服务平台”登录方式</w:t>
      </w:r>
      <w:r>
        <w:rPr>
          <w:rFonts w:hint="eastAsia"/>
          <w:spacing w:val="-16"/>
          <w:sz w:val="28"/>
          <w:szCs w:val="28"/>
          <w:lang w:val="en-US" w:eastAsia="zh-CN"/>
        </w:rPr>
        <w:t>一</w:t>
      </w:r>
      <w:r>
        <w:rPr>
          <w:rFonts w:hint="eastAsia"/>
          <w:spacing w:val="-16"/>
          <w:sz w:val="28"/>
          <w:szCs w:val="28"/>
        </w:rPr>
        <w:t>：</w:t>
      </w:r>
    </w:p>
    <w:p>
      <w:pPr>
        <w:ind w:firstLine="496" w:firstLineChars="200"/>
        <w:rPr>
          <w:spacing w:val="-16"/>
          <w:sz w:val="28"/>
          <w:szCs w:val="28"/>
        </w:rPr>
      </w:pPr>
      <w:r>
        <w:rPr>
          <w:rFonts w:hint="eastAsia"/>
          <w:spacing w:val="-16"/>
          <w:sz w:val="28"/>
          <w:szCs w:val="28"/>
        </w:rPr>
        <w:t>1.</w:t>
      </w:r>
      <w:r>
        <w:rPr>
          <w:spacing w:val="-16"/>
          <w:sz w:val="28"/>
          <w:szCs w:val="28"/>
        </w:rPr>
        <w:t>通过</w:t>
      </w:r>
      <w:r>
        <w:rPr>
          <w:rFonts w:hint="eastAsia"/>
          <w:spacing w:val="-16"/>
          <w:sz w:val="28"/>
          <w:szCs w:val="28"/>
        </w:rPr>
        <w:t>手机微信查询“</w:t>
      </w:r>
      <w:r>
        <w:rPr>
          <w:spacing w:val="-16"/>
          <w:sz w:val="28"/>
          <w:szCs w:val="28"/>
        </w:rPr>
        <w:t>安徽财政</w:t>
      </w:r>
      <w:r>
        <w:rPr>
          <w:rFonts w:hint="eastAsia"/>
          <w:spacing w:val="-16"/>
          <w:sz w:val="28"/>
          <w:szCs w:val="28"/>
        </w:rPr>
        <w:t>”</w:t>
      </w:r>
      <w:r>
        <w:rPr>
          <w:spacing w:val="-16"/>
          <w:sz w:val="28"/>
          <w:szCs w:val="28"/>
        </w:rPr>
        <w:t>公众号</w:t>
      </w:r>
      <w:r>
        <w:rPr>
          <w:rFonts w:hint="eastAsia"/>
          <w:spacing w:val="-16"/>
          <w:sz w:val="28"/>
          <w:szCs w:val="28"/>
        </w:rPr>
        <w:t>——点击“</w:t>
      </w:r>
      <w:r>
        <w:rPr>
          <w:spacing w:val="-16"/>
          <w:sz w:val="28"/>
          <w:szCs w:val="28"/>
        </w:rPr>
        <w:t>便民服务</w:t>
      </w:r>
      <w:r>
        <w:rPr>
          <w:rFonts w:hint="eastAsia"/>
          <w:spacing w:val="-16"/>
          <w:sz w:val="28"/>
          <w:szCs w:val="28"/>
        </w:rPr>
        <w:t>”——选择“</w:t>
      </w:r>
      <w:r>
        <w:rPr>
          <w:spacing w:val="-16"/>
          <w:sz w:val="28"/>
          <w:szCs w:val="28"/>
        </w:rPr>
        <w:t>票据服务平台</w:t>
      </w:r>
      <w:r>
        <w:rPr>
          <w:rFonts w:hint="eastAsia"/>
          <w:spacing w:val="-16"/>
          <w:sz w:val="28"/>
          <w:szCs w:val="28"/>
        </w:rPr>
        <w:t>”</w:t>
      </w:r>
      <w:r>
        <w:rPr>
          <w:spacing w:val="-16"/>
          <w:sz w:val="28"/>
          <w:szCs w:val="28"/>
        </w:rPr>
        <w:t>跳转访问</w:t>
      </w:r>
      <w:r>
        <w:rPr>
          <w:rFonts w:hint="eastAsia"/>
          <w:spacing w:val="-16"/>
          <w:sz w:val="28"/>
          <w:szCs w:val="28"/>
        </w:rPr>
        <w:t>——选择第二项“缴款码查验”——输入上一步缴费后显示的</w:t>
      </w:r>
      <w:r>
        <w:rPr>
          <w:spacing w:val="-16"/>
          <w:sz w:val="28"/>
          <w:szCs w:val="28"/>
        </w:rPr>
        <w:t>20位缴款识别码</w:t>
      </w:r>
      <w:r>
        <w:rPr>
          <w:rFonts w:hint="eastAsia"/>
          <w:spacing w:val="-16"/>
          <w:sz w:val="28"/>
          <w:szCs w:val="28"/>
        </w:rPr>
        <w:t>——点击右侧“点击获取”验证码并录入验证码——点“查验”即可查询并下载电子票据。</w:t>
      </w:r>
    </w:p>
    <w:p>
      <w:pPr>
        <w:ind w:firstLine="440" w:firstLineChars="200"/>
        <w:jc w:val="center"/>
        <w:rPr>
          <w:spacing w:val="-16"/>
          <w:sz w:val="28"/>
          <w:szCs w:val="28"/>
        </w:rPr>
      </w:pPr>
      <w:r>
        <w:rPr>
          <w:lang w:val="en-US" w:bidi="ar-SA"/>
        </w:rPr>
        <w:drawing>
          <wp:inline distT="0" distB="0" distL="0" distR="0">
            <wp:extent cx="2954655" cy="4095750"/>
            <wp:effectExtent l="0" t="0" r="0" b="0"/>
            <wp:docPr id="15" name="图片 15" descr="D:\我的文档\Tencent Files\28726720\Image\C2C\Image1\A535F274778BCEFF929FFC3855586A6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 descr="D:\我的文档\Tencent Files\28726720\Image\C2C\Image1\A535F274778BCEFF929FFC3855586A63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957960" cy="409985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>
      <w:pPr>
        <w:ind w:firstLine="496" w:firstLineChars="200"/>
        <w:rPr>
          <w:spacing w:val="-16"/>
          <w:sz w:val="28"/>
          <w:szCs w:val="28"/>
        </w:rPr>
      </w:pPr>
      <w:r>
        <w:rPr>
          <w:rFonts w:hint="eastAsia"/>
          <w:spacing w:val="-16"/>
          <w:sz w:val="28"/>
          <w:szCs w:val="28"/>
        </w:rPr>
        <w:t>“安徽财政电子票据公共服务平台”登录方式</w:t>
      </w:r>
      <w:r>
        <w:rPr>
          <w:rFonts w:hint="eastAsia"/>
          <w:spacing w:val="-16"/>
          <w:sz w:val="28"/>
          <w:szCs w:val="28"/>
          <w:lang w:val="en-US" w:eastAsia="zh-CN"/>
        </w:rPr>
        <w:t>二</w:t>
      </w:r>
      <w:r>
        <w:rPr>
          <w:rFonts w:hint="eastAsia"/>
          <w:spacing w:val="-16"/>
          <w:sz w:val="28"/>
          <w:szCs w:val="28"/>
        </w:rPr>
        <w:t>：</w:t>
      </w:r>
    </w:p>
    <w:p>
      <w:pPr>
        <w:ind w:firstLine="496" w:firstLineChars="200"/>
        <w:rPr>
          <w:spacing w:val="-16"/>
          <w:sz w:val="28"/>
          <w:szCs w:val="28"/>
        </w:rPr>
      </w:pPr>
      <w:r>
        <w:rPr>
          <w:rFonts w:hint="eastAsia"/>
          <w:spacing w:val="-16"/>
          <w:sz w:val="28"/>
          <w:szCs w:val="28"/>
          <w:lang w:val="en-US" w:eastAsia="zh-CN"/>
        </w:rPr>
        <w:t>1</w:t>
      </w:r>
      <w:r>
        <w:rPr>
          <w:rFonts w:hint="eastAsia"/>
          <w:spacing w:val="-16"/>
          <w:sz w:val="28"/>
          <w:szCs w:val="28"/>
        </w:rPr>
        <w:t>.</w:t>
      </w:r>
      <w:r>
        <w:rPr>
          <w:spacing w:val="-16"/>
          <w:sz w:val="28"/>
          <w:szCs w:val="28"/>
        </w:rPr>
        <w:t>通过安徽财政厅官网</w:t>
      </w:r>
      <w:r>
        <w:rPr>
          <w:rFonts w:hint="eastAsia"/>
          <w:spacing w:val="-16"/>
          <w:sz w:val="28"/>
          <w:szCs w:val="28"/>
        </w:rPr>
        <w:t>（</w:t>
      </w:r>
      <w:r>
        <w:rPr>
          <w:spacing w:val="-16"/>
          <w:sz w:val="28"/>
          <w:szCs w:val="28"/>
        </w:rPr>
        <w:t>http://czt.ah.gov.cn/</w:t>
      </w:r>
      <w:r>
        <w:rPr>
          <w:rFonts w:hint="eastAsia"/>
          <w:spacing w:val="-16"/>
          <w:sz w:val="28"/>
          <w:szCs w:val="28"/>
        </w:rPr>
        <w:t>）——</w:t>
      </w:r>
      <w:r>
        <w:rPr>
          <w:spacing w:val="-16"/>
          <w:sz w:val="28"/>
          <w:szCs w:val="28"/>
        </w:rPr>
        <w:t>财政票据服务平台跳转访问；</w:t>
      </w:r>
    </w:p>
    <w:p>
      <w:pPr>
        <w:ind w:firstLine="440" w:firstLineChars="200"/>
        <w:jc w:val="center"/>
        <w:rPr>
          <w:spacing w:val="-16"/>
          <w:sz w:val="28"/>
          <w:szCs w:val="28"/>
        </w:rPr>
      </w:pPr>
      <w:r>
        <w:rPr>
          <w:lang w:val="en-US" w:bidi="ar-SA"/>
        </w:rPr>
        <w:drawing>
          <wp:inline distT="0" distB="0" distL="0" distR="0">
            <wp:extent cx="2560955" cy="3352800"/>
            <wp:effectExtent l="0" t="0" r="0" b="0"/>
            <wp:docPr id="4" name="图片 4" descr="D:\我的文档\Tencent Files\28726720\Image\C2C\QR]AP@ENS3{9B$M58K%_BJ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D:\我的文档\Tencent Files\28726720\Image\C2C\QR]AP@ENS3{9B$M58K%_BJ6.pn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561492" cy="3352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ind w:firstLine="496" w:firstLineChars="200"/>
        <w:rPr>
          <w:spacing w:val="-16"/>
          <w:sz w:val="28"/>
          <w:szCs w:val="28"/>
        </w:rPr>
      </w:pPr>
      <w:r>
        <w:rPr>
          <w:spacing w:val="-16"/>
          <w:sz w:val="28"/>
          <w:szCs w:val="28"/>
        </w:rPr>
        <w:t>4</w:t>
      </w:r>
      <w:r>
        <w:rPr>
          <w:rFonts w:hint="eastAsia"/>
          <w:spacing w:val="-16"/>
          <w:sz w:val="28"/>
          <w:szCs w:val="28"/>
        </w:rPr>
        <w:t>.</w:t>
      </w:r>
      <w:r>
        <w:rPr>
          <w:spacing w:val="-16"/>
          <w:sz w:val="28"/>
          <w:szCs w:val="28"/>
        </w:rPr>
        <w:t>可通过缴款通知单告知信息来获知进行访问</w:t>
      </w:r>
      <w:r>
        <w:rPr>
          <w:rFonts w:hint="eastAsia"/>
          <w:spacing w:val="-16"/>
          <w:sz w:val="28"/>
          <w:szCs w:val="28"/>
        </w:rPr>
        <w:t>。</w:t>
      </w:r>
    </w:p>
    <w:p>
      <w:pPr>
        <w:widowControl/>
        <w:rPr>
          <w:lang w:val="en-US"/>
        </w:rPr>
      </w:pPr>
    </w:p>
    <w:p>
      <w:pPr>
        <w:widowControl/>
        <w:jc w:val="center"/>
      </w:pPr>
      <w:r>
        <w:rPr>
          <w:rFonts w:ascii="宋体" w:hAnsi="宋体" w:eastAsia="宋体" w:cs="宋体"/>
          <w:sz w:val="24"/>
          <w:szCs w:val="24"/>
          <w:lang w:val="en-US" w:bidi="ar-SA"/>
        </w:rPr>
        <w:drawing>
          <wp:inline distT="0" distB="0" distL="114300" distR="114300">
            <wp:extent cx="4761230" cy="2114550"/>
            <wp:effectExtent l="0" t="0" r="1270" b="0"/>
            <wp:docPr id="25" name="图片 3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图片 3" descr="IMG_256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761230" cy="21145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b/>
          <w:color w:val="FF0000"/>
          <w:sz w:val="24"/>
          <w:szCs w:val="24"/>
        </w:rPr>
      </w:pPr>
    </w:p>
    <w:p>
      <w:pPr>
        <w:rPr>
          <w:b/>
          <w:color w:val="FF0000"/>
          <w:sz w:val="28"/>
          <w:szCs w:val="28"/>
        </w:rPr>
      </w:pPr>
      <w:r>
        <w:rPr>
          <w:rFonts w:hint="eastAsia"/>
          <w:b/>
          <w:color w:val="FF0000"/>
          <w:sz w:val="28"/>
          <w:szCs w:val="28"/>
        </w:rPr>
        <w:t>温馨提示：电子票据的有效期限为一年，如有需要请尽快下载并打印。</w:t>
      </w:r>
    </w:p>
    <w:p>
      <w:pPr>
        <w:widowControl/>
        <w:autoSpaceDE/>
        <w:autoSpaceDN/>
        <w:rPr>
          <w:rFonts w:hint="eastAsia"/>
          <w:lang w:val="en-US" w:eastAsia="zh-CN"/>
        </w:rPr>
      </w:pPr>
      <w:r>
        <w:rPr>
          <w:lang w:val="en-US"/>
        </w:rPr>
        <w:t xml:space="preserve">            </w:t>
      </w:r>
      <w:r>
        <w:rPr>
          <w:rFonts w:hint="eastAsia"/>
          <w:lang w:val="en-US" w:eastAsia="zh-CN"/>
        </w:rPr>
        <w:t xml:space="preserve">                  </w:t>
      </w:r>
    </w:p>
    <w:p>
      <w:pPr>
        <w:widowControl/>
        <w:autoSpaceDE/>
        <w:autoSpaceDN/>
        <w:rPr>
          <w:rFonts w:hint="eastAsia"/>
          <w:lang w:val="en-US" w:eastAsia="zh-CN"/>
        </w:rPr>
      </w:pPr>
    </w:p>
    <w:p>
      <w:pPr>
        <w:widowControl/>
        <w:autoSpaceDE/>
        <w:autoSpaceDN/>
        <w:ind w:firstLine="3960" w:firstLineChars="1800"/>
        <w:rPr>
          <w:sz w:val="28"/>
          <w:szCs w:val="28"/>
          <w:lang w:val="en-US"/>
        </w:rPr>
      </w:pPr>
      <w:r>
        <w:rPr>
          <w:rFonts w:hint="eastAsia"/>
          <w:lang w:val="en-US" w:eastAsia="zh-CN"/>
        </w:rPr>
        <w:t xml:space="preserve">  </w:t>
      </w:r>
      <w:r>
        <w:rPr>
          <w:lang w:val="en-US"/>
        </w:rPr>
        <w:t xml:space="preserve">   </w:t>
      </w:r>
      <w:r>
        <w:rPr>
          <w:rFonts w:hint="eastAsia"/>
          <w:sz w:val="28"/>
          <w:szCs w:val="28"/>
          <w:lang w:val="en-US"/>
        </w:rPr>
        <w:t>合肥开放大学开放教育学院</w:t>
      </w:r>
    </w:p>
    <w:p>
      <w:pPr>
        <w:rPr>
          <w:rFonts w:hint="eastAsia" w:ascii="宋体" w:hAnsi="宋体" w:eastAsia="宋体" w:cs="宋体"/>
          <w:sz w:val="24"/>
          <w:szCs w:val="24"/>
          <w:lang w:val="en-US" w:eastAsia="zh-CN" w:bidi="ar-SA"/>
        </w:rPr>
      </w:pPr>
      <w:r>
        <w:rPr>
          <w:rFonts w:hint="eastAsia"/>
          <w:sz w:val="28"/>
          <w:szCs w:val="28"/>
          <w:lang w:val="en-US"/>
        </w:rPr>
        <w:t xml:space="preserve"> </w:t>
      </w:r>
      <w:r>
        <w:rPr>
          <w:sz w:val="28"/>
          <w:szCs w:val="28"/>
          <w:lang w:val="en-US"/>
        </w:rPr>
        <w:t xml:space="preserve">                                  </w:t>
      </w:r>
      <w:r>
        <w:rPr>
          <w:rFonts w:hint="eastAsia"/>
          <w:sz w:val="28"/>
          <w:szCs w:val="28"/>
          <w:lang w:val="en-US"/>
        </w:rPr>
        <w:t xml:space="preserve">  </w:t>
      </w:r>
      <w:r>
        <w:rPr>
          <w:sz w:val="28"/>
          <w:szCs w:val="28"/>
          <w:lang w:val="en-US"/>
        </w:rPr>
        <w:t xml:space="preserve">    202</w:t>
      </w:r>
      <w:r>
        <w:rPr>
          <w:rFonts w:hint="eastAsia"/>
          <w:sz w:val="28"/>
          <w:szCs w:val="28"/>
          <w:lang w:val="en-US" w:eastAsia="zh-CN"/>
        </w:rPr>
        <w:t>3</w:t>
      </w:r>
      <w:r>
        <w:rPr>
          <w:rFonts w:hint="eastAsia"/>
          <w:sz w:val="28"/>
          <w:szCs w:val="28"/>
          <w:lang w:val="en-US"/>
        </w:rPr>
        <w:t>年</w:t>
      </w:r>
      <w:r>
        <w:rPr>
          <w:rFonts w:hint="eastAsia"/>
          <w:sz w:val="28"/>
          <w:szCs w:val="28"/>
          <w:lang w:val="en-US" w:eastAsia="zh-CN"/>
        </w:rPr>
        <w:t>4</w:t>
      </w:r>
      <w:r>
        <w:rPr>
          <w:rFonts w:hint="eastAsia"/>
          <w:sz w:val="28"/>
          <w:szCs w:val="28"/>
          <w:lang w:val="en-US"/>
        </w:rPr>
        <w:t>月</w:t>
      </w:r>
      <w:r>
        <w:rPr>
          <w:rFonts w:hint="eastAsia"/>
          <w:sz w:val="28"/>
          <w:szCs w:val="28"/>
          <w:lang w:val="en-US" w:eastAsia="zh-CN"/>
        </w:rPr>
        <w:t>1</w:t>
      </w:r>
      <w:r>
        <w:rPr>
          <w:rFonts w:hint="eastAsia"/>
          <w:sz w:val="28"/>
          <w:szCs w:val="28"/>
          <w:lang w:val="en-US"/>
        </w:rPr>
        <w:t>8日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粗黑宋简体">
    <w:altName w:val="微软雅黑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4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IzNjcyZjlhYTYyMDJiYTk5YTgxNDI5ZjI3OTc5NWIifQ=="/>
  </w:docVars>
  <w:rsids>
    <w:rsidRoot w:val="00C26110"/>
    <w:rsid w:val="0000040B"/>
    <w:rsid w:val="00021050"/>
    <w:rsid w:val="00052CF8"/>
    <w:rsid w:val="000A316E"/>
    <w:rsid w:val="000F22F6"/>
    <w:rsid w:val="0011166E"/>
    <w:rsid w:val="00112237"/>
    <w:rsid w:val="0013002E"/>
    <w:rsid w:val="00142CB9"/>
    <w:rsid w:val="0028149B"/>
    <w:rsid w:val="002A6E2B"/>
    <w:rsid w:val="002D05A2"/>
    <w:rsid w:val="002E1D50"/>
    <w:rsid w:val="00306182"/>
    <w:rsid w:val="00315733"/>
    <w:rsid w:val="0032185E"/>
    <w:rsid w:val="0033060A"/>
    <w:rsid w:val="00356428"/>
    <w:rsid w:val="003B61DC"/>
    <w:rsid w:val="00423D57"/>
    <w:rsid w:val="00426398"/>
    <w:rsid w:val="00431481"/>
    <w:rsid w:val="0048797B"/>
    <w:rsid w:val="00504733"/>
    <w:rsid w:val="005123E7"/>
    <w:rsid w:val="00564B23"/>
    <w:rsid w:val="005D6A42"/>
    <w:rsid w:val="006024CA"/>
    <w:rsid w:val="0065570F"/>
    <w:rsid w:val="00663AAD"/>
    <w:rsid w:val="0066791B"/>
    <w:rsid w:val="0068294D"/>
    <w:rsid w:val="006855E1"/>
    <w:rsid w:val="006A68C7"/>
    <w:rsid w:val="006D3419"/>
    <w:rsid w:val="00701C84"/>
    <w:rsid w:val="00773ADB"/>
    <w:rsid w:val="00792D27"/>
    <w:rsid w:val="00825B63"/>
    <w:rsid w:val="00881689"/>
    <w:rsid w:val="00881F2E"/>
    <w:rsid w:val="008878CE"/>
    <w:rsid w:val="008A0AB8"/>
    <w:rsid w:val="008E4026"/>
    <w:rsid w:val="008F5562"/>
    <w:rsid w:val="008F6499"/>
    <w:rsid w:val="00932FAA"/>
    <w:rsid w:val="009749A4"/>
    <w:rsid w:val="009E4B3A"/>
    <w:rsid w:val="00A1351C"/>
    <w:rsid w:val="00A32D4C"/>
    <w:rsid w:val="00A61BB2"/>
    <w:rsid w:val="00A67E30"/>
    <w:rsid w:val="00A854E5"/>
    <w:rsid w:val="00A914B3"/>
    <w:rsid w:val="00A95159"/>
    <w:rsid w:val="00B044E0"/>
    <w:rsid w:val="00B32814"/>
    <w:rsid w:val="00BF449A"/>
    <w:rsid w:val="00C038D9"/>
    <w:rsid w:val="00C24380"/>
    <w:rsid w:val="00C26110"/>
    <w:rsid w:val="00C36163"/>
    <w:rsid w:val="00C54993"/>
    <w:rsid w:val="00C82C91"/>
    <w:rsid w:val="00C94A04"/>
    <w:rsid w:val="00D1030D"/>
    <w:rsid w:val="00D31E81"/>
    <w:rsid w:val="00DA2A34"/>
    <w:rsid w:val="00E0626C"/>
    <w:rsid w:val="00E257BF"/>
    <w:rsid w:val="00E42BAA"/>
    <w:rsid w:val="00E91508"/>
    <w:rsid w:val="00EA2549"/>
    <w:rsid w:val="00EB22BB"/>
    <w:rsid w:val="00F85239"/>
    <w:rsid w:val="00F917A8"/>
    <w:rsid w:val="00F95DD4"/>
    <w:rsid w:val="00FA1E28"/>
    <w:rsid w:val="00FA62E9"/>
    <w:rsid w:val="03CF3650"/>
    <w:rsid w:val="18C003A7"/>
    <w:rsid w:val="24A91F2F"/>
    <w:rsid w:val="3FBF6C96"/>
    <w:rsid w:val="53BF536C"/>
    <w:rsid w:val="640C4092"/>
    <w:rsid w:val="6ED32F33"/>
    <w:rsid w:val="6FEC7C66"/>
    <w:rsid w:val="74CF74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</w:pPr>
    <w:rPr>
      <w:rFonts w:ascii="仿宋" w:hAnsi="仿宋" w:eastAsia="仿宋" w:cs="仿宋"/>
      <w:kern w:val="0"/>
      <w:sz w:val="22"/>
      <w:szCs w:val="22"/>
      <w:lang w:val="zh-CN" w:eastAsia="zh-CN" w:bidi="zh-CN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13"/>
    <w:qFormat/>
    <w:uiPriority w:val="1"/>
    <w:rPr>
      <w:sz w:val="28"/>
      <w:szCs w:val="28"/>
    </w:rPr>
  </w:style>
  <w:style w:type="paragraph" w:styleId="3">
    <w:name w:val="Date"/>
    <w:basedOn w:val="1"/>
    <w:next w:val="1"/>
    <w:link w:val="16"/>
    <w:semiHidden/>
    <w:unhideWhenUsed/>
    <w:qFormat/>
    <w:uiPriority w:val="99"/>
    <w:pPr>
      <w:ind w:left="100" w:leftChars="2500"/>
    </w:pPr>
  </w:style>
  <w:style w:type="paragraph" w:styleId="4">
    <w:name w:val="Balloon Text"/>
    <w:basedOn w:val="1"/>
    <w:link w:val="15"/>
    <w:semiHidden/>
    <w:unhideWhenUsed/>
    <w:qFormat/>
    <w:uiPriority w:val="99"/>
    <w:rPr>
      <w:sz w:val="18"/>
      <w:szCs w:val="18"/>
    </w:rPr>
  </w:style>
  <w:style w:type="paragraph" w:styleId="5">
    <w:name w:val="footer"/>
    <w:basedOn w:val="1"/>
    <w:link w:val="12"/>
    <w:unhideWhenUsed/>
    <w:qFormat/>
    <w:uiPriority w:val="9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6">
    <w:name w:val="header"/>
    <w:basedOn w:val="1"/>
    <w:link w:val="1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9">
    <w:name w:val="FollowedHyperlink"/>
    <w:basedOn w:val="8"/>
    <w:semiHidden/>
    <w:unhideWhenUsed/>
    <w:qFormat/>
    <w:uiPriority w:val="99"/>
    <w:rPr>
      <w:color w:val="800080" w:themeColor="followedHyperlink"/>
      <w:u w:val="single"/>
      <w14:textFill>
        <w14:solidFill>
          <w14:schemeClr w14:val="folHlink"/>
        </w14:solidFill>
      </w14:textFill>
    </w:rPr>
  </w:style>
  <w:style w:type="character" w:styleId="10">
    <w:name w:val="Hyperlink"/>
    <w:basedOn w:val="8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customStyle="1" w:styleId="11">
    <w:name w:val="页眉 Char"/>
    <w:basedOn w:val="8"/>
    <w:link w:val="6"/>
    <w:qFormat/>
    <w:uiPriority w:val="99"/>
    <w:rPr>
      <w:sz w:val="18"/>
      <w:szCs w:val="18"/>
    </w:rPr>
  </w:style>
  <w:style w:type="character" w:customStyle="1" w:styleId="12">
    <w:name w:val="页脚 Char"/>
    <w:basedOn w:val="8"/>
    <w:link w:val="5"/>
    <w:qFormat/>
    <w:uiPriority w:val="99"/>
    <w:rPr>
      <w:sz w:val="18"/>
      <w:szCs w:val="18"/>
    </w:rPr>
  </w:style>
  <w:style w:type="character" w:customStyle="1" w:styleId="13">
    <w:name w:val="正文文本 Char"/>
    <w:basedOn w:val="8"/>
    <w:link w:val="2"/>
    <w:qFormat/>
    <w:uiPriority w:val="1"/>
    <w:rPr>
      <w:rFonts w:ascii="仿宋" w:hAnsi="仿宋" w:eastAsia="仿宋" w:cs="仿宋"/>
      <w:kern w:val="0"/>
      <w:sz w:val="28"/>
      <w:szCs w:val="28"/>
      <w:lang w:val="zh-CN" w:bidi="zh-CN"/>
    </w:rPr>
  </w:style>
  <w:style w:type="paragraph" w:styleId="14">
    <w:name w:val="List Paragraph"/>
    <w:basedOn w:val="1"/>
    <w:qFormat/>
    <w:uiPriority w:val="1"/>
  </w:style>
  <w:style w:type="character" w:customStyle="1" w:styleId="15">
    <w:name w:val="批注框文本 Char"/>
    <w:basedOn w:val="8"/>
    <w:link w:val="4"/>
    <w:semiHidden/>
    <w:qFormat/>
    <w:uiPriority w:val="99"/>
    <w:rPr>
      <w:rFonts w:ascii="仿宋" w:hAnsi="仿宋" w:eastAsia="仿宋" w:cs="仿宋"/>
      <w:kern w:val="0"/>
      <w:sz w:val="18"/>
      <w:szCs w:val="18"/>
      <w:lang w:val="zh-CN" w:bidi="zh-CN"/>
    </w:rPr>
  </w:style>
  <w:style w:type="character" w:customStyle="1" w:styleId="16">
    <w:name w:val="日期 Char"/>
    <w:basedOn w:val="8"/>
    <w:link w:val="3"/>
    <w:semiHidden/>
    <w:qFormat/>
    <w:uiPriority w:val="99"/>
    <w:rPr>
      <w:rFonts w:ascii="仿宋" w:hAnsi="仿宋" w:eastAsia="仿宋" w:cs="仿宋"/>
      <w:kern w:val="0"/>
      <w:sz w:val="22"/>
      <w:lang w:val="zh-CN" w:bidi="zh-CN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jpe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CFEA867-5949-4B24-8193-A60A062B7299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448</Words>
  <Characters>538</Characters>
  <Lines>10</Lines>
  <Paragraphs>2</Paragraphs>
  <TotalTime>1</TotalTime>
  <ScaleCrop>false</ScaleCrop>
  <LinksUpToDate>false</LinksUpToDate>
  <CharactersWithSpaces>647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2022-03-04T01:39:00Z</dcterms:created>
  <dc:creator>chuchu103424414@outlook.com</dc:creator>
  <cp:lastModifiedBy>正丑行</cp:lastModifiedBy>
  <dcterms:modified xsi:type="dcterms:W3CDTF">2023-05-22T03:33:44Z</dcterms:modified>
  <cp:revision>52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1B510DD7A329413B8700BEFF8D877373</vt:lpwstr>
  </property>
</Properties>
</file>